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8458392"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F50F91">
        <w:rPr>
          <w:rFonts w:cs="B Mitra" w:hint="cs"/>
          <w:b/>
          <w:bCs/>
          <w:sz w:val="32"/>
          <w:szCs w:val="32"/>
          <w:rtl/>
          <w:lang w:bidi="fa-IR"/>
        </w:rPr>
        <w:t>6</w:t>
      </w:r>
    </w:p>
    <w:p w14:paraId="4287CA02"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فرع نهم: مهر عين بوده و منافع منفصل برای آن ايجاد شده باشد</w:t>
      </w:r>
    </w:p>
    <w:p w14:paraId="6E5D8378"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عينی به عنوان مهر تعيين شده باشد و تا هنگام طلاق، منافع منفصلی برای آن ايجاد شده باشد، بر اساس آنچه که سابقاً گذشت مبنی بر اين که ملکيت زوجه از حين عقد تا حين طلاق بر تمام مهر ثابت است و با طلاق قبل از دخول، ملکيت زوج بر نصف مهر بازمی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 جميع منافع منفصل از آن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 و زوج هيچ حقی در آن منافع نخواهد داشت.</w:t>
      </w:r>
    </w:p>
    <w:p w14:paraId="14897D25" w14:textId="77777777" w:rsidR="00837DBE" w:rsidRPr="00B42541"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موثقه </w:t>
      </w:r>
      <w:r w:rsidRPr="00C574D0">
        <w:rPr>
          <w:rFonts w:ascii="Traditional Arabic" w:hAnsi="Traditional Arabic" w:cs="Abz-2 (Badr)"/>
          <w:color w:val="000000"/>
          <w:sz w:val="28"/>
          <w:szCs w:val="28"/>
          <w:rtl/>
          <w:lang w:bidi="fa-IR"/>
        </w:rPr>
        <w:t>عبيد بن‌ زرارة</w:t>
      </w:r>
      <w:r>
        <w:rPr>
          <w:rFonts w:ascii="Traditional Arabic" w:hAnsi="Traditional Arabic" w:cs="Abz-2 (Badr)" w:hint="cs"/>
          <w:color w:val="000000"/>
          <w:sz w:val="28"/>
          <w:szCs w:val="28"/>
          <w:rtl/>
          <w:lang w:bidi="fa-IR"/>
        </w:rPr>
        <w:t xml:space="preserve"> نيز دلالت بر همين مطلب دارد که در آن آمده است</w:t>
      </w:r>
      <w:r w:rsidRPr="00C574D0">
        <w:rPr>
          <w:rFonts w:ascii="Traditional Arabic" w:hAnsi="Traditional Arabic" w:cs="Abz-2 (Badr)"/>
          <w:color w:val="000000"/>
          <w:sz w:val="28"/>
          <w:szCs w:val="28"/>
          <w:rtl/>
          <w:lang w:bidi="fa-IR"/>
        </w:rPr>
        <w:t xml:space="preserve">‌: </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قلت‌ لأبي عبدالله</w:t>
      </w:r>
      <w:r w:rsidRPr="00695BC8">
        <w:rPr>
          <w:rFonts w:ascii="Traditional Arabic" w:hAnsi="Traditional Arabic" w:cs="Abz-2 (Badr)" w:hint="cs"/>
          <w:color w:val="000000"/>
          <w:sz w:val="28"/>
          <w:szCs w:val="28"/>
          <w:rtl/>
          <w:lang w:bidi="fa-IR"/>
        </w:rPr>
        <w:t>(ع):</w:t>
      </w:r>
      <w:r w:rsidRPr="00C574D0">
        <w:rPr>
          <w:rFonts w:ascii="Traditional Arabic" w:hAnsi="Traditional Arabic" w:cs="Abz-2 (Badr)"/>
          <w:color w:val="000000"/>
          <w:sz w:val="28"/>
          <w:szCs w:val="28"/>
          <w:rtl/>
          <w:lang w:bidi="fa-IR"/>
        </w:rPr>
        <w:t>‌ رجل‌ تزوّج‌ امرأة‌ على مائة‌ شاة‌ ثمّ‌ ساق‌ إليها الغنم‌ ثمّ‌ طلّقها قبل‌ أن‌ يدخل‌ بها وقد ولدت‌ الغنم</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إن‌ كانت‌ الغنم‌ حملت‌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ونصف‌ أولادها</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وإن‌ لم‌ يكن‌ الحمل‌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ولم‌ يرجع‌ من‌ الأولاد بشي‌ء</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1"/>
      </w:r>
    </w:p>
    <w:p w14:paraId="7992B34E"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البته در برابر اين موثقه، در </w:t>
      </w:r>
      <w:r w:rsidRPr="00695BC8">
        <w:rPr>
          <w:rFonts w:ascii="Traditional Arabic" w:hAnsi="Traditional Arabic" w:cs="Abz-2 (Badr)" w:hint="cs"/>
          <w:color w:val="000000"/>
          <w:sz w:val="28"/>
          <w:szCs w:val="28"/>
          <w:rtl/>
          <w:lang w:bidi="fa-IR"/>
        </w:rPr>
        <w:t>صحيح</w:t>
      </w:r>
      <w:r>
        <w:rPr>
          <w:rFonts w:ascii="Traditional Arabic" w:hAnsi="Traditional Arabic" w:cs="Abz-2 (Badr)" w:hint="cs"/>
          <w:color w:val="000000"/>
          <w:sz w:val="28"/>
          <w:szCs w:val="28"/>
          <w:rtl/>
          <w:lang w:bidi="fa-IR"/>
        </w:rPr>
        <w:t>ة</w:t>
      </w:r>
      <w:r w:rsidRPr="00695BC8">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ا</w:t>
      </w:r>
      <w:r w:rsidRPr="00F000B3">
        <w:rPr>
          <w:rFonts w:ascii="Traditional Arabic" w:hAnsi="Traditional Arabic" w:cs="Abz-2 (Badr)"/>
          <w:color w:val="000000"/>
          <w:sz w:val="28"/>
          <w:szCs w:val="28"/>
          <w:rtl/>
          <w:lang w:bidi="fa-IR"/>
        </w:rPr>
        <w:t>ب</w:t>
      </w:r>
      <w:r>
        <w:rPr>
          <w:rFonts w:ascii="Traditional Arabic" w:hAnsi="Traditional Arabic" w:cs="Abz-2 (Badr)" w:hint="cs"/>
          <w:color w:val="000000"/>
          <w:sz w:val="28"/>
          <w:szCs w:val="28"/>
          <w:rtl/>
          <w:lang w:bidi="fa-IR"/>
        </w:rPr>
        <w:t>ی</w:t>
      </w:r>
      <w:r w:rsidRPr="00F000B3">
        <w:rPr>
          <w:rFonts w:ascii="Traditional Arabic" w:hAnsi="Traditional Arabic" w:cs="Abz-2 (Badr)"/>
          <w:color w:val="000000"/>
          <w:sz w:val="28"/>
          <w:szCs w:val="28"/>
          <w:rtl/>
          <w:lang w:bidi="fa-IR"/>
        </w:rPr>
        <w:t xml:space="preserve"> بصير </w:t>
      </w:r>
      <w:r>
        <w:rPr>
          <w:rFonts w:ascii="Traditional Arabic" w:hAnsi="Traditional Arabic" w:cs="Abz-2 (Badr)" w:hint="cs"/>
          <w:color w:val="000000"/>
          <w:sz w:val="28"/>
          <w:szCs w:val="28"/>
          <w:rtl/>
          <w:lang w:bidi="fa-IR"/>
        </w:rPr>
        <w:t>از امام صادق</w:t>
      </w:r>
      <w:r w:rsidRPr="00695BC8">
        <w:rPr>
          <w:rFonts w:ascii="Traditional Arabic" w:hAnsi="Traditional Arabic" w:cs="Abz-2 (Badr)" w:hint="cs"/>
          <w:color w:val="000000"/>
          <w:sz w:val="28"/>
          <w:szCs w:val="28"/>
          <w:rtl/>
          <w:lang w:bidi="fa-IR"/>
        </w:rPr>
        <w:t>(ع)</w:t>
      </w:r>
      <w:r>
        <w:rPr>
          <w:rFonts w:ascii="Traditional Arabic" w:hAnsi="Traditional Arabic" w:cs="Abz-2 (Badr)" w:hint="cs"/>
          <w:color w:val="000000"/>
          <w:sz w:val="28"/>
          <w:szCs w:val="28"/>
          <w:rtl/>
          <w:lang w:bidi="fa-IR"/>
        </w:rPr>
        <w:t xml:space="preserve"> آمده است</w:t>
      </w:r>
      <w:r w:rsidRPr="00F000B3">
        <w:rPr>
          <w:rFonts w:ascii="Traditional Arabic" w:hAnsi="Traditional Arabic" w:cs="Abz-2 (Badr)"/>
          <w:color w:val="000000"/>
          <w:sz w:val="28"/>
          <w:szCs w:val="28"/>
          <w:rtl/>
          <w:lang w:bidi="fa-IR"/>
        </w:rPr>
        <w:t xml:space="preserve">‌: </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سألته‌ عن‌ رجل‌ تزوّج‌ امرأة‌ على بستان‌ له‌ معروف‌ وله‌ غلّة‌ كثيرة‌ ثمّ‌ مكث‌ سنين‌ لم‌ يدخل‌ بها ثمّ‌ طلّقها</w:t>
      </w:r>
      <w:r>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ينظر إلى ما صار إليه‌ من‌ غلّة‌ البستان‌ من‌ يوم‌ تزوّجها فيعطيها نصفه‌ ويعطيها نصف‌ البستان‌</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إلا أن‌ تعفو فتقبل‌ منه‌ ويصطلحان‌ على شي‌ء‌ ترضى به‌ منه‌</w:t>
      </w:r>
      <w:r>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فإنّه‌ أقرب‌ للتقوى‌</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2"/>
      </w:r>
    </w:p>
    <w:p w14:paraId="0BF5A064" w14:textId="33953A78"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سابقاً گذشت که اين روايت بر محاملی قابل حمل است؛ مثل اين که استحقاق زوج برای نصف غله بستان به اين جهت است که بستان با اذن زوج</w:t>
      </w:r>
      <w:r w:rsidR="000254E1">
        <w:rPr>
          <w:rFonts w:ascii="Traditional Arabic" w:hAnsi="Traditional Arabic" w:cs="Abz-2 (Badr)" w:hint="cs"/>
          <w:color w:val="000000"/>
          <w:sz w:val="28"/>
          <w:szCs w:val="28"/>
          <w:rtl/>
          <w:lang w:bidi="fa-IR"/>
        </w:rPr>
        <w:t>ه</w:t>
      </w:r>
      <w:r>
        <w:rPr>
          <w:rFonts w:ascii="Traditional Arabic" w:hAnsi="Traditional Arabic" w:cs="Abz-2 (Badr)" w:hint="cs"/>
          <w:color w:val="000000"/>
          <w:sz w:val="28"/>
          <w:szCs w:val="28"/>
          <w:rtl/>
          <w:lang w:bidi="fa-IR"/>
        </w:rPr>
        <w:t xml:space="preserve"> در اختيار او باقی مانده بوده و زوج در آن کار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کرده است و نصف غله بستان در واقع اجرت عمل وی در آن بستان بوده است. همچنان که احتمال دارد که فقط بستان مهر قرار داده شده بوده و درختان آن جزء مهر نبوده باشند و يا اين که غله از زرع خود زوج ايجاد شده باشد که در اين صورت نيز تنصيف غله به جهت </w:t>
      </w:r>
      <w:r>
        <w:rPr>
          <w:rFonts w:ascii="Traditional Arabic" w:hAnsi="Traditional Arabic" w:cs="Abz-2 (Badr)" w:hint="cs"/>
          <w:color w:val="000000"/>
          <w:sz w:val="28"/>
          <w:szCs w:val="28"/>
          <w:rtl/>
          <w:lang w:bidi="fa-IR"/>
        </w:rPr>
        <w:lastRenderedPageBreak/>
        <w:t>اين است که نصف آن در برابر اجرت زمين که مهر زن بوده واقع شود.</w:t>
      </w:r>
    </w:p>
    <w:p w14:paraId="6916C2EA" w14:textId="62204C3C"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عين در حينی که به عنوان مهر قرار داده شده است، دارای منافع م</w:t>
      </w:r>
      <w:r w:rsidR="000254E1">
        <w:rPr>
          <w:rFonts w:ascii="Traditional Arabic" w:hAnsi="Traditional Arabic" w:cs="Abz-2 (Badr)" w:hint="cs"/>
          <w:color w:val="000000"/>
          <w:sz w:val="28"/>
          <w:szCs w:val="28"/>
          <w:rtl/>
          <w:lang w:bidi="fa-IR"/>
        </w:rPr>
        <w:t>نف</w:t>
      </w:r>
      <w:r>
        <w:rPr>
          <w:rFonts w:ascii="Traditional Arabic" w:hAnsi="Traditional Arabic" w:cs="Abz-2 (Badr)" w:hint="cs"/>
          <w:color w:val="000000"/>
          <w:sz w:val="28"/>
          <w:szCs w:val="28"/>
          <w:rtl/>
          <w:lang w:bidi="fa-IR"/>
        </w:rPr>
        <w:t>صلی باشد ـ مثل اين که گوسفند در حين عقد، حمل داشته باشد و يا دارای پشم باشد ـ به نحوی که آن منافع نيز جزء مهر محسوب شوند، در اين صورت مقتضای قاعده و نيز مدلول موثقه عبيد بن زراره اين است که علاوه بر نصف عين، نصف آن منافع نيز به زوج بازگردانده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در نتيجه اگر آن منافع در حين طلاق تلف شده و يا نقصان يا زياده متصل در آنها ايجاد شده باشد، همان بحث</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هايی که در خصوص حصول اين امور در عين گذشت، در منافع نيز جاری خواهد بود.</w:t>
      </w:r>
    </w:p>
    <w:p w14:paraId="294079C1"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جزئيت نماء برای مهر آيا منوط بر تصريح به اين مطلب است يا اين که مقتضای اطلاق است؟</w:t>
      </w:r>
    </w:p>
    <w:p w14:paraId="298BA66C"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فخرالمحقيين قول اول را به علامه و قول دوم را به شيخ نسبت داده است</w:t>
      </w:r>
      <w:r w:rsidRPr="00695BC8">
        <w:rPr>
          <w:rFonts w:ascii="Traditional Arabic" w:hAnsi="Traditional Arabic" w:cs="Abz-2 (Badr)"/>
          <w:color w:val="000000"/>
          <w:sz w:val="28"/>
          <w:szCs w:val="28"/>
          <w:vertAlign w:val="superscript"/>
          <w:rtl/>
          <w:lang w:bidi="fa-IR"/>
        </w:rPr>
        <w:footnoteReference w:id="3"/>
      </w:r>
      <w:r>
        <w:rPr>
          <w:rFonts w:ascii="Traditional Arabic" w:hAnsi="Traditional Arabic" w:cs="Abz-2 (Badr)" w:hint="cs"/>
          <w:color w:val="000000"/>
          <w:sz w:val="28"/>
          <w:szCs w:val="28"/>
          <w:rtl/>
          <w:lang w:bidi="fa-IR"/>
        </w:rPr>
        <w:t xml:space="preserve"> و حق در اين مسأله با علامه است، چون اگر مقدار ماليت نماء در قياس با اصل عين زياد باشد، عرف بدون تصريح طرفين، حکم به دخول نماء در ملک زوجه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و اگر عرفاً ماليت آن در قياس با اصل عين قابل اغماض باشد، عرف هرچند آن را به تبع عين داخل در ملک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داند اما آن را جزء مهر به حساب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آورد.</w:t>
      </w:r>
    </w:p>
    <w:p w14:paraId="6D7C57BF"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چنانچه منافع متصل جزء مهر محسوب نشوند بلکه دادن آنها به زوجه زياده بر مهر در ضمن عقد يا تعيين مهر شرط شده باشد، زوج در نصف آنها حقی نخواهد داشت، چون منافع جزء «ما فرضتم» نخواهند بود.</w:t>
      </w:r>
    </w:p>
    <w:p w14:paraId="563F2469"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صاحب جواهر در اين فرض نيز قائل به تنصيف منافع است و در وجه آن فرموده است: «لأنّ دخوله إن کان بالشرط، فالشروط توزّع عليها القيمة وتلحظ بالماليّة»</w:t>
      </w:r>
      <w:r w:rsidRPr="00695BC8">
        <w:rPr>
          <w:rFonts w:ascii="Traditional Arabic" w:hAnsi="Traditional Arabic" w:cs="Abz-2 (Badr)"/>
          <w:color w:val="000000"/>
          <w:sz w:val="28"/>
          <w:szCs w:val="28"/>
          <w:vertAlign w:val="superscript"/>
          <w:rtl/>
          <w:lang w:bidi="fa-IR"/>
        </w:rPr>
        <w:footnoteReference w:id="4"/>
      </w:r>
      <w:r>
        <w:rPr>
          <w:rFonts w:ascii="Traditional Arabic" w:hAnsi="Traditional Arabic" w:cs="Abz-2 (Badr)" w:hint="cs"/>
          <w:color w:val="000000"/>
          <w:sz w:val="28"/>
          <w:szCs w:val="28"/>
          <w:rtl/>
          <w:lang w:bidi="fa-IR"/>
        </w:rPr>
        <w:t>، در حالی که اولاً: اين مدعا که قسطی از ثمن در برابر شرط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قابل پذيرش نيست و ثانياً: بر فرض قبول اين مدعا نيز، محل آن در جايی است که عوضيتی بين مهر و بضع برقرار باشد، در حالی که سابقاً گذشت که ما قائل به وجود چنين عوضيّتی نيستيم.</w:t>
      </w:r>
    </w:p>
    <w:p w14:paraId="4F64AAE2"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 ولی فخرالمحقّقين در خصوص استحقاق زوج برای نصف نماء در صورتی که نماء را داخل در مهر بدانيم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فرمايد: </w:t>
      </w:r>
      <w:r>
        <w:rPr>
          <w:rFonts w:ascii="Traditional Arabic" w:hAnsi="Traditional Arabic" w:cs="Abz-2 (Badr)" w:hint="cs"/>
          <w:color w:val="000000"/>
          <w:sz w:val="28"/>
          <w:szCs w:val="28"/>
          <w:rtl/>
          <w:lang w:bidi="fa-IR"/>
        </w:rPr>
        <w:lastRenderedPageBreak/>
        <w:t>«</w:t>
      </w:r>
      <w:r w:rsidRPr="008261FB">
        <w:rPr>
          <w:rFonts w:ascii="Traditional Arabic" w:hAnsi="Traditional Arabic" w:cs="Abz-2 (Badr)"/>
          <w:color w:val="000000"/>
          <w:sz w:val="28"/>
          <w:szCs w:val="28"/>
          <w:rtl/>
          <w:lang w:bidi="fa-IR"/>
        </w:rPr>
        <w:t>إذا أصدقها أمة حاملا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ودخل الحمل</w:t>
      </w:r>
      <w:r>
        <w:rPr>
          <w:rFonts w:ascii="Traditional Arabic" w:hAnsi="Traditional Arabic" w:cs="Abz-2 (Badr)" w:hint="cs"/>
          <w:color w:val="000000"/>
          <w:sz w:val="28"/>
          <w:szCs w:val="28"/>
          <w:rtl/>
          <w:lang w:bidi="fa-IR"/>
        </w:rPr>
        <w:t xml:space="preserve">... </w:t>
      </w:r>
      <w:r w:rsidRPr="008261FB">
        <w:rPr>
          <w:rFonts w:ascii="Traditional Arabic" w:hAnsi="Traditional Arabic" w:cs="Abz-2 (Badr)"/>
          <w:color w:val="000000"/>
          <w:sz w:val="28"/>
          <w:szCs w:val="28"/>
          <w:rtl/>
          <w:lang w:bidi="fa-IR"/>
        </w:rPr>
        <w:t>ثم</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طل</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قها قبل الدخول</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ف</w:t>
      </w:r>
      <w:r>
        <w:rPr>
          <w:rFonts w:ascii="Traditional Arabic" w:hAnsi="Traditional Arabic" w:cs="Abz-2 (Badr)" w:hint="cs"/>
          <w:color w:val="000000"/>
          <w:sz w:val="28"/>
          <w:szCs w:val="28"/>
          <w:rtl/>
          <w:lang w:bidi="fa-IR"/>
        </w:rPr>
        <w:t>إ</w:t>
      </w:r>
      <w:r w:rsidRPr="008261FB">
        <w:rPr>
          <w:rFonts w:ascii="Traditional Arabic" w:hAnsi="Traditional Arabic" w:cs="Abz-2 (Badr)"/>
          <w:color w:val="000000"/>
          <w:sz w:val="28"/>
          <w:szCs w:val="28"/>
          <w:rtl/>
          <w:lang w:bidi="fa-IR"/>
        </w:rPr>
        <w:t>ن كان قد طل</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قها وهي حامل بعد</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فله نصفها حاملا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قطعا</w:t>
      </w:r>
      <w:r>
        <w:rPr>
          <w:rFonts w:ascii="Traditional Arabic" w:hAnsi="Traditional Arabic" w:cs="Abz-2 (Badr)" w:hint="cs"/>
          <w:color w:val="000000"/>
          <w:sz w:val="28"/>
          <w:szCs w:val="28"/>
          <w:rtl/>
          <w:lang w:bidi="fa-IR"/>
        </w:rPr>
        <w:t>ً.</w:t>
      </w:r>
    </w:p>
    <w:p w14:paraId="63FC78AA"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sidRPr="008261FB">
        <w:rPr>
          <w:rFonts w:ascii="Traditional Arabic" w:hAnsi="Traditional Arabic" w:cs="Abz-2 (Badr)"/>
          <w:color w:val="000000"/>
          <w:sz w:val="28"/>
          <w:szCs w:val="28"/>
          <w:rtl/>
          <w:lang w:bidi="fa-IR"/>
        </w:rPr>
        <w:t>و</w:t>
      </w:r>
      <w:r>
        <w:rPr>
          <w:rFonts w:ascii="Traditional Arabic" w:hAnsi="Traditional Arabic" w:cs="Abz-2 (Badr)" w:hint="cs"/>
          <w:color w:val="000000"/>
          <w:sz w:val="28"/>
          <w:szCs w:val="28"/>
          <w:rtl/>
          <w:lang w:bidi="fa-IR"/>
        </w:rPr>
        <w:t>إ</w:t>
      </w:r>
      <w:r w:rsidRPr="008261FB">
        <w:rPr>
          <w:rFonts w:ascii="Traditional Arabic" w:hAnsi="Traditional Arabic" w:cs="Abz-2 (Badr)"/>
          <w:color w:val="000000"/>
          <w:sz w:val="28"/>
          <w:szCs w:val="28"/>
          <w:rtl/>
          <w:lang w:bidi="fa-IR"/>
        </w:rPr>
        <w:t>ن طل</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قها وقد ولدت</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و</w:t>
      </w:r>
      <w:r>
        <w:rPr>
          <w:rFonts w:ascii="Traditional Arabic" w:hAnsi="Traditional Arabic" w:cs="Abz-2 (Badr)" w:hint="cs"/>
          <w:color w:val="000000"/>
          <w:sz w:val="28"/>
          <w:szCs w:val="28"/>
          <w:rtl/>
          <w:lang w:bidi="fa-IR"/>
        </w:rPr>
        <w:t>إ</w:t>
      </w:r>
      <w:r w:rsidRPr="008261FB">
        <w:rPr>
          <w:rFonts w:ascii="Traditional Arabic" w:hAnsi="Traditional Arabic" w:cs="Abz-2 (Badr)"/>
          <w:color w:val="000000"/>
          <w:sz w:val="28"/>
          <w:szCs w:val="28"/>
          <w:rtl/>
          <w:lang w:bidi="fa-IR"/>
        </w:rPr>
        <w:t>م</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ا الولد فقد ذكر فيه احتمالين</w:t>
      </w:r>
      <w:r>
        <w:rPr>
          <w:rFonts w:ascii="Traditional Arabic" w:hAnsi="Traditional Arabic" w:cs="Abz-2 (Badr)" w:hint="cs"/>
          <w:color w:val="000000"/>
          <w:sz w:val="28"/>
          <w:szCs w:val="28"/>
          <w:rtl/>
          <w:lang w:bidi="fa-IR"/>
        </w:rPr>
        <w:t>:</w:t>
      </w:r>
    </w:p>
    <w:p w14:paraId="67AE066B"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sidRPr="008261FB">
        <w:rPr>
          <w:rFonts w:ascii="Traditional Arabic" w:hAnsi="Traditional Arabic" w:cs="Abz-2 (Badr)"/>
          <w:color w:val="000000"/>
          <w:sz w:val="28"/>
          <w:szCs w:val="28"/>
          <w:rtl/>
          <w:lang w:bidi="fa-IR"/>
        </w:rPr>
        <w:t>أحدهما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رجوعه بنصف العين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ه أمهرها رقبتين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ل</w:t>
      </w:r>
      <w:r>
        <w:rPr>
          <w:rFonts w:ascii="Traditional Arabic" w:hAnsi="Traditional Arabic" w:cs="Abz-2 (Badr)" w:hint="cs"/>
          <w:color w:val="000000"/>
          <w:sz w:val="28"/>
          <w:szCs w:val="28"/>
          <w:rtl/>
          <w:lang w:bidi="fa-IR"/>
        </w:rPr>
        <w:t>أ</w:t>
      </w:r>
      <w:r w:rsidRPr="008261FB">
        <w:rPr>
          <w:rFonts w:ascii="Traditional Arabic" w:hAnsi="Traditional Arabic" w:cs="Abz-2 (Badr)"/>
          <w:color w:val="000000"/>
          <w:sz w:val="28"/>
          <w:szCs w:val="28"/>
          <w:rtl/>
          <w:lang w:bidi="fa-IR"/>
        </w:rPr>
        <w:t>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ه يضمن الحمل ويفرد بالملك</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كما لو </w:t>
      </w:r>
      <w:r>
        <w:rPr>
          <w:rFonts w:ascii="Traditional Arabic" w:hAnsi="Traditional Arabic" w:cs="Abz-2 (Badr)" w:hint="cs"/>
          <w:color w:val="000000"/>
          <w:sz w:val="28"/>
          <w:szCs w:val="28"/>
          <w:rtl/>
          <w:lang w:bidi="fa-IR"/>
        </w:rPr>
        <w:t>أ</w:t>
      </w:r>
      <w:r w:rsidRPr="008261FB">
        <w:rPr>
          <w:rFonts w:ascii="Traditional Arabic" w:hAnsi="Traditional Arabic" w:cs="Abz-2 (Badr)"/>
          <w:color w:val="000000"/>
          <w:sz w:val="28"/>
          <w:szCs w:val="28"/>
          <w:rtl/>
          <w:lang w:bidi="fa-IR"/>
        </w:rPr>
        <w:t>ذن مولى الأمة في النكاح دون مولى العبد</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فإن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ه يكون الولد لمولى الأب</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فله نصف ال</w:t>
      </w:r>
      <w:r>
        <w:rPr>
          <w:rFonts w:ascii="Traditional Arabic" w:hAnsi="Traditional Arabic" w:cs="Abz-2 (Badr)" w:hint="cs"/>
          <w:color w:val="000000"/>
          <w:sz w:val="28"/>
          <w:szCs w:val="28"/>
          <w:rtl/>
          <w:lang w:bidi="fa-IR"/>
        </w:rPr>
        <w:t>أُ</w:t>
      </w:r>
      <w:r w:rsidRPr="008261FB">
        <w:rPr>
          <w:rFonts w:ascii="Traditional Arabic" w:hAnsi="Traditional Arabic" w:cs="Abz-2 (Badr)"/>
          <w:color w:val="000000"/>
          <w:sz w:val="28"/>
          <w:szCs w:val="28"/>
          <w:rtl/>
          <w:lang w:bidi="fa-IR"/>
        </w:rPr>
        <w:t>م</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ونصف الولد</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هما معا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المفروض</w:t>
      </w:r>
      <w:r>
        <w:rPr>
          <w:rFonts w:ascii="Traditional Arabic" w:hAnsi="Traditional Arabic" w:cs="Abz-2 (Badr)" w:hint="cs"/>
          <w:color w:val="000000"/>
          <w:sz w:val="28"/>
          <w:szCs w:val="28"/>
          <w:rtl/>
          <w:lang w:bidi="fa-IR"/>
        </w:rPr>
        <w:t>...</w:t>
      </w:r>
    </w:p>
    <w:p w14:paraId="1A392FF5" w14:textId="77777777" w:rsidR="00837DBE" w:rsidRDefault="00837DBE" w:rsidP="00837DBE">
      <w:pPr>
        <w:widowControl w:val="0"/>
        <w:bidi/>
        <w:spacing w:after="0"/>
        <w:ind w:firstLine="284"/>
        <w:jc w:val="both"/>
        <w:rPr>
          <w:rFonts w:ascii="Traditional Arabic" w:hAnsi="Traditional Arabic" w:cs="Abz-2 (Badr)"/>
          <w:color w:val="000000"/>
          <w:sz w:val="28"/>
          <w:szCs w:val="28"/>
          <w:rtl/>
          <w:lang w:bidi="fa-IR"/>
        </w:rPr>
      </w:pPr>
      <w:r w:rsidRPr="008261FB">
        <w:rPr>
          <w:rFonts w:ascii="Traditional Arabic" w:hAnsi="Traditional Arabic" w:cs="Abz-2 (Badr)"/>
          <w:color w:val="000000"/>
          <w:sz w:val="28"/>
          <w:szCs w:val="28"/>
          <w:rtl/>
          <w:lang w:bidi="fa-IR"/>
        </w:rPr>
        <w:t>وثانيهما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أن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ه زيادة ظهرت بالانفصال على ملكها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ل</w:t>
      </w:r>
      <w:r>
        <w:rPr>
          <w:rFonts w:ascii="Traditional Arabic" w:hAnsi="Traditional Arabic" w:cs="Abz-2 (Badr)" w:hint="cs"/>
          <w:color w:val="000000"/>
          <w:sz w:val="28"/>
          <w:szCs w:val="28"/>
          <w:rtl/>
          <w:lang w:bidi="fa-IR"/>
        </w:rPr>
        <w:t>أ</w:t>
      </w:r>
      <w:r w:rsidRPr="008261FB">
        <w:rPr>
          <w:rFonts w:ascii="Traditional Arabic" w:hAnsi="Traditional Arabic" w:cs="Abz-2 (Badr)"/>
          <w:color w:val="000000"/>
          <w:sz w:val="28"/>
          <w:szCs w:val="28"/>
          <w:rtl/>
          <w:lang w:bidi="fa-IR"/>
        </w:rPr>
        <w:t>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ه قبله لم يفرد بالتقويم</w:t>
      </w:r>
      <w:r>
        <w:rPr>
          <w:rFonts w:ascii="Traditional Arabic" w:hAnsi="Traditional Arabic" w:cs="Abz-2 (Badr)" w:hint="cs"/>
          <w:color w:val="000000"/>
          <w:sz w:val="28"/>
          <w:szCs w:val="28"/>
          <w:rtl/>
          <w:lang w:bidi="fa-IR"/>
        </w:rPr>
        <w:t xml:space="preserve">... </w:t>
      </w:r>
      <w:r w:rsidRPr="008261FB">
        <w:rPr>
          <w:rFonts w:ascii="Traditional Arabic" w:hAnsi="Traditional Arabic" w:cs="Abz-2 (Badr)"/>
          <w:color w:val="000000"/>
          <w:sz w:val="28"/>
          <w:szCs w:val="28"/>
          <w:rtl/>
          <w:lang w:bidi="fa-IR"/>
        </w:rPr>
        <w:t>فالزيادة</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ظهرت في ملكها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فيكون للزوج أرش ما بين كونها حاملا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ومجهضا</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ه قيمة الحمل</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إذ لا يقوم بانفراده</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وهذا هو الأصح</w:t>
      </w:r>
      <w:r>
        <w:rPr>
          <w:rFonts w:ascii="Traditional Arabic" w:hAnsi="Traditional Arabic" w:cs="Abz-2 (Badr)" w:hint="cs"/>
          <w:color w:val="000000"/>
          <w:sz w:val="28"/>
          <w:szCs w:val="28"/>
          <w:rtl/>
          <w:lang w:bidi="fa-IR"/>
        </w:rPr>
        <w:t>ّ</w:t>
      </w:r>
      <w:r w:rsidRPr="008261FB">
        <w:rPr>
          <w:rFonts w:ascii="Traditional Arabic" w:hAnsi="Traditional Arabic" w:cs="Abz-2 (Badr)"/>
          <w:color w:val="000000"/>
          <w:sz w:val="28"/>
          <w:szCs w:val="28"/>
          <w:rtl/>
          <w:lang w:bidi="fa-IR"/>
        </w:rPr>
        <w:t xml:space="preserve"> عندي</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5"/>
      </w:r>
    </w:p>
    <w:p w14:paraId="41C2CAFF" w14:textId="5B245151" w:rsidR="00F0109A" w:rsidRPr="00837DBE" w:rsidRDefault="00837DBE" w:rsidP="000254E1">
      <w:pPr>
        <w:widowControl w:val="0"/>
        <w:bidi/>
        <w:spacing w:after="0"/>
        <w:ind w:firstLine="284"/>
        <w:jc w:val="both"/>
        <w:rPr>
          <w:rFonts w:ascii="Traditional Arabic" w:hAnsi="Traditional Arabic" w:cs="Abz-2 (Badr)"/>
          <w:color w:val="000000"/>
          <w:sz w:val="28"/>
          <w:szCs w:val="28"/>
          <w:rtl/>
          <w:lang w:bidi="fa-IR"/>
        </w:rPr>
      </w:pPr>
      <w:r w:rsidRPr="008261FB">
        <w:rPr>
          <w:rFonts w:ascii="Traditional Arabic" w:hAnsi="Traditional Arabic" w:cs="Abz-2 (Badr)" w:hint="cs"/>
          <w:color w:val="000000"/>
          <w:sz w:val="28"/>
          <w:szCs w:val="28"/>
          <w:rtl/>
          <w:lang w:bidi="fa-IR"/>
        </w:rPr>
        <w:t xml:space="preserve">اما اين ادعا که </w:t>
      </w:r>
      <w:r>
        <w:rPr>
          <w:rFonts w:ascii="Traditional Arabic" w:hAnsi="Traditional Arabic" w:cs="Abz-2 (Badr)" w:hint="cs"/>
          <w:color w:val="000000"/>
          <w:sz w:val="28"/>
          <w:szCs w:val="28"/>
          <w:rtl/>
          <w:lang w:bidi="fa-IR"/>
        </w:rPr>
        <w:t>زياده قبل از انفصال مستقلاً قيمت</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گذاری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خروج از فرض است، چون فرض بر اين است که زياده به عنوان جزئی از مهر در نظر گرفته شده است و در ن</w:t>
      </w:r>
      <w:r w:rsidR="000254E1">
        <w:rPr>
          <w:rFonts w:ascii="Traditional Arabic" w:hAnsi="Traditional Arabic" w:cs="Abz-2 (Badr)" w:hint="cs"/>
          <w:color w:val="000000"/>
          <w:sz w:val="28"/>
          <w:szCs w:val="28"/>
          <w:rtl/>
          <w:lang w:bidi="fa-IR"/>
        </w:rPr>
        <w:t>ت</w:t>
      </w:r>
      <w:r>
        <w:rPr>
          <w:rFonts w:ascii="Traditional Arabic" w:hAnsi="Traditional Arabic" w:cs="Abz-2 (Badr)" w:hint="cs"/>
          <w:color w:val="000000"/>
          <w:sz w:val="28"/>
          <w:szCs w:val="28"/>
          <w:rtl/>
          <w:lang w:bidi="fa-IR"/>
        </w:rPr>
        <w:t>يجه ماليت آن ملحوظ است. مضافاً بر اين که اين مطلب خلاف موثقه عبيد بن زرارة است.</w:t>
      </w:r>
      <w:bookmarkEnd w:id="0"/>
    </w:p>
    <w:sectPr w:rsidR="00F0109A" w:rsidRPr="00837DBE" w:rsidSect="005D530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0469D" w14:textId="77777777" w:rsidR="00E44013" w:rsidRDefault="00E44013" w:rsidP="00F71127">
      <w:pPr>
        <w:spacing w:after="0" w:line="240" w:lineRule="auto"/>
      </w:pPr>
      <w:r>
        <w:separator/>
      </w:r>
    </w:p>
  </w:endnote>
  <w:endnote w:type="continuationSeparator" w:id="0">
    <w:p w14:paraId="541D6589" w14:textId="77777777" w:rsidR="00E44013" w:rsidRDefault="00E4401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F133A" w14:textId="77777777" w:rsidR="005D530C" w:rsidRDefault="005D53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699D" w14:textId="77777777" w:rsidR="005D530C" w:rsidRDefault="005D5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8F613" w14:textId="77777777" w:rsidR="00E44013" w:rsidRDefault="00E44013" w:rsidP="00EE25C0">
      <w:pPr>
        <w:bidi/>
        <w:spacing w:after="0" w:line="240" w:lineRule="auto"/>
      </w:pPr>
      <w:r>
        <w:separator/>
      </w:r>
    </w:p>
  </w:footnote>
  <w:footnote w:type="continuationSeparator" w:id="0">
    <w:p w14:paraId="5607960A" w14:textId="77777777" w:rsidR="00E44013" w:rsidRDefault="00E44013" w:rsidP="00F71127">
      <w:pPr>
        <w:bidi/>
        <w:spacing w:after="0" w:line="240" w:lineRule="auto"/>
      </w:pPr>
      <w:r>
        <w:continuationSeparator/>
      </w:r>
    </w:p>
  </w:footnote>
  <w:footnote w:id="1">
    <w:p w14:paraId="1BA963B6" w14:textId="77777777" w:rsidR="00837DBE" w:rsidRPr="00F000B3" w:rsidRDefault="00837DBE" w:rsidP="00837DBE">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کافی</w:t>
      </w:r>
      <w:r w:rsidRPr="00F000B3">
        <w:rPr>
          <w:rFonts w:cs="Abz-2 (Badr)" w:hint="cs"/>
          <w:rtl/>
          <w:lang w:bidi="fa-IR"/>
        </w:rPr>
        <w:t>،ج</w:t>
      </w:r>
      <w:r>
        <w:rPr>
          <w:rFonts w:cs="Abz-2 (Badr)" w:hint="cs"/>
          <w:rtl/>
          <w:lang w:bidi="fa-IR"/>
        </w:rPr>
        <w:t>6</w:t>
      </w:r>
      <w:r w:rsidRPr="00F000B3">
        <w:rPr>
          <w:rFonts w:cs="Abz-2 (Badr)" w:hint="cs"/>
          <w:rtl/>
          <w:lang w:bidi="fa-IR"/>
        </w:rPr>
        <w:t>،ص</w:t>
      </w:r>
      <w:r>
        <w:rPr>
          <w:rFonts w:cs="Abz-2 (Badr)" w:hint="cs"/>
          <w:rtl/>
          <w:lang w:bidi="fa-IR"/>
        </w:rPr>
        <w:t>106 و 107</w:t>
      </w:r>
      <w:r w:rsidRPr="00F000B3">
        <w:rPr>
          <w:rFonts w:cs="Abz-2 (Badr)" w:hint="cs"/>
          <w:rtl/>
          <w:lang w:bidi="fa-IR"/>
        </w:rPr>
        <w:t>،ح</w:t>
      </w:r>
      <w:r>
        <w:rPr>
          <w:rFonts w:cs="Abz-2 (Badr)" w:hint="cs"/>
          <w:rtl/>
          <w:lang w:bidi="fa-IR"/>
        </w:rPr>
        <w:t>4 ـ وسائل،ج21،ص293،ح27114.</w:t>
      </w:r>
    </w:p>
  </w:footnote>
  <w:footnote w:id="2">
    <w:p w14:paraId="4C62FE28" w14:textId="77777777" w:rsidR="00837DBE" w:rsidRPr="00F000B3" w:rsidRDefault="00837DBE" w:rsidP="00837DBE">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sidRPr="00F000B3">
        <w:rPr>
          <w:rFonts w:cs="Abz-2 (Badr)" w:hint="cs"/>
          <w:rtl/>
          <w:lang w:bidi="fa-IR"/>
        </w:rPr>
        <w:t>فقيه،ج3،</w:t>
      </w:r>
      <w:r w:rsidRPr="00F000B3">
        <w:rPr>
          <w:rFonts w:cs="Abz-2 (Badr)" w:hint="cs"/>
          <w:rtl/>
        </w:rPr>
        <w:t>ص431</w:t>
      </w:r>
      <w:r w:rsidRPr="00F000B3">
        <w:rPr>
          <w:rFonts w:cs="Abz-2 (Badr)" w:hint="cs"/>
          <w:rtl/>
          <w:lang w:bidi="fa-IR"/>
        </w:rPr>
        <w:t>،ح</w:t>
      </w:r>
      <w:r>
        <w:rPr>
          <w:rFonts w:cs="Abz-2 (Badr)" w:hint="cs"/>
          <w:rtl/>
          <w:lang w:bidi="fa-IR"/>
        </w:rPr>
        <w:t>4491 ـ وسائل،ج21،ص290،ح27110.</w:t>
      </w:r>
    </w:p>
  </w:footnote>
  <w:footnote w:id="3">
    <w:p w14:paraId="0CBD117C" w14:textId="77777777" w:rsidR="00837DBE" w:rsidRPr="00F000B3" w:rsidRDefault="00837DBE" w:rsidP="00837DBE">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ايضاح،ج3،ص228.</w:t>
      </w:r>
    </w:p>
  </w:footnote>
  <w:footnote w:id="4">
    <w:p w14:paraId="4C548A6D" w14:textId="77777777" w:rsidR="00837DBE" w:rsidRPr="00F000B3" w:rsidRDefault="00837DBE" w:rsidP="00837DBE">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جواهر،ج32،ص156.</w:t>
      </w:r>
    </w:p>
  </w:footnote>
  <w:footnote w:id="5">
    <w:p w14:paraId="624F6345" w14:textId="77777777" w:rsidR="00837DBE" w:rsidRPr="00F000B3" w:rsidRDefault="00837DBE" w:rsidP="00837DBE">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ايضاح،ج3،ص228.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5C57" w14:textId="77777777" w:rsidR="005D530C" w:rsidRDefault="005D53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774D8" w14:textId="6BF7C23E" w:rsidR="005D530C" w:rsidRDefault="005D530C">
    <w:pPr>
      <w:pStyle w:val="Header"/>
    </w:pPr>
    <w:r>
      <w:rPr>
        <w:noProof/>
      </w:rPr>
      <mc:AlternateContent>
        <mc:Choice Requires="wps">
          <w:drawing>
            <wp:anchor distT="45720" distB="45720" distL="114300" distR="114300" simplePos="0" relativeHeight="251661312" behindDoc="0" locked="0" layoutInCell="1" allowOverlap="1" wp14:anchorId="1AE3B90A" wp14:editId="55A25B75">
              <wp:simplePos x="0" y="0"/>
              <wp:positionH relativeFrom="margin">
                <wp:posOffset>2032000</wp:posOffset>
              </wp:positionH>
              <wp:positionV relativeFrom="paragraph">
                <wp:posOffset>236220</wp:posOffset>
              </wp:positionV>
              <wp:extent cx="4160520" cy="16535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0520" cy="1653540"/>
                      </a:xfrm>
                      <a:prstGeom prst="rect">
                        <a:avLst/>
                      </a:prstGeom>
                      <a:solidFill>
                        <a:srgbClr val="FFFFFF"/>
                      </a:solidFill>
                      <a:ln w="9525">
                        <a:noFill/>
                        <a:miter lim="800000"/>
                        <a:headEnd/>
                        <a:tailEnd/>
                      </a:ln>
                    </wps:spPr>
                    <wps:txbx>
                      <w:txbxContent>
                        <w:p w14:paraId="0AAC56DD" w14:textId="4F17D490" w:rsidR="005D530C" w:rsidRDefault="005D530C" w:rsidP="005D530C">
                          <w:pPr>
                            <w:jc w:val="right"/>
                            <w:rPr>
                              <w:rFonts w:cs="B Mehr"/>
                            </w:rPr>
                          </w:pPr>
                          <w:r>
                            <w:rPr>
                              <w:rFonts w:cs="B Mehr" w:hint="cs"/>
                              <w:rtl/>
                            </w:rPr>
                            <w:t>تقریر درس خارج فقه استاد سید علی موسوی اردبیلی</w:t>
                          </w:r>
                        </w:p>
                        <w:p w14:paraId="108D0E91" w14:textId="77777777" w:rsidR="005D530C" w:rsidRDefault="005D530C" w:rsidP="005D530C">
                          <w:pPr>
                            <w:jc w:val="right"/>
                            <w:rPr>
                              <w:rFonts w:cs="B Mehr"/>
                            </w:rPr>
                          </w:pPr>
                          <w:r>
                            <w:rPr>
                              <w:rFonts w:cs="B Mehr" w:hint="cs"/>
                              <w:rtl/>
                            </w:rPr>
                            <w:t xml:space="preserve">مبحث: نکاح    / مهر </w:t>
                          </w:r>
                        </w:p>
                        <w:p w14:paraId="0E747F96" w14:textId="36B76FC1" w:rsidR="005D530C" w:rsidRDefault="005D530C" w:rsidP="005D530C">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 xml:space="preserve"> 1 خرداد </w:t>
                          </w:r>
                          <w:r>
                            <w:rPr>
                              <w:rFonts w:cs="B Mehr" w:hint="cs"/>
                              <w:rtl/>
                            </w:rPr>
                            <w:t>ماه - 1402ه.ش</w:t>
                          </w:r>
                        </w:p>
                        <w:p w14:paraId="264F45BB" w14:textId="77777777" w:rsidR="005D530C" w:rsidRDefault="005D530C" w:rsidP="005D530C">
                          <w:pPr>
                            <w:jc w:val="right"/>
                            <w:rPr>
                              <w:rFonts w:cs="B Mehr"/>
                            </w:rPr>
                          </w:pPr>
                        </w:p>
                        <w:p w14:paraId="4A32DF2A" w14:textId="77777777" w:rsidR="005D530C" w:rsidRDefault="005D530C" w:rsidP="005D530C">
                          <w:pPr>
                            <w:jc w:val="right"/>
                            <w:rPr>
                              <w:rFonts w:cs="B Mehr"/>
                            </w:rPr>
                          </w:pPr>
                        </w:p>
                        <w:p w14:paraId="1CA82BFF" w14:textId="77777777" w:rsidR="005D530C" w:rsidRDefault="005D530C" w:rsidP="005D530C">
                          <w:pPr>
                            <w:jc w:val="right"/>
                            <w:rPr>
                              <w:rFonts w:cs="B Mehr"/>
                            </w:rPr>
                          </w:pPr>
                        </w:p>
                        <w:p w14:paraId="7AAC9207" w14:textId="77777777" w:rsidR="005D530C" w:rsidRDefault="005D530C" w:rsidP="005D530C">
                          <w:pPr>
                            <w:jc w:val="right"/>
                            <w:rPr>
                              <w:rFonts w:cs="B Mehr"/>
                            </w:rPr>
                          </w:pPr>
                        </w:p>
                        <w:p w14:paraId="496AFFD1" w14:textId="77777777" w:rsidR="005D530C" w:rsidRDefault="005D530C" w:rsidP="005D530C">
                          <w:pPr>
                            <w:jc w:val="right"/>
                            <w:rPr>
                              <w:rFonts w:cs="B Mehr"/>
                            </w:rPr>
                          </w:pPr>
                        </w:p>
                        <w:p w14:paraId="28E4D6B5" w14:textId="77777777" w:rsidR="005D530C" w:rsidRDefault="005D530C" w:rsidP="005D530C">
                          <w:pPr>
                            <w:jc w:val="right"/>
                            <w:rPr>
                              <w:rFonts w:cs="B Mehr"/>
                            </w:rPr>
                          </w:pPr>
                        </w:p>
                        <w:p w14:paraId="6E0DB92A" w14:textId="77777777" w:rsidR="005D530C" w:rsidRDefault="005D530C" w:rsidP="005D530C"/>
                        <w:p w14:paraId="1F85712D" w14:textId="77777777" w:rsidR="005D530C" w:rsidRDefault="005D530C" w:rsidP="005D530C"/>
                        <w:p w14:paraId="5D539AFF" w14:textId="77777777" w:rsidR="005D530C" w:rsidRDefault="005D530C" w:rsidP="005D530C"/>
                        <w:p w14:paraId="181A4071" w14:textId="7AACB7E5" w:rsidR="005D530C" w:rsidRDefault="005D53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3B90A" id="_x0000_t202" coordsize="21600,21600" o:spt="202" path="m,l,21600r21600,l21600,xe">
              <v:stroke joinstyle="miter"/>
              <v:path gradientshapeok="t" o:connecttype="rect"/>
            </v:shapetype>
            <v:shape id="Text Box 2" o:spid="_x0000_s1026" type="#_x0000_t202" style="position:absolute;margin-left:160pt;margin-top:18.6pt;width:327.6pt;height:130.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" stroked="f">
              <v:textbox>
                <w:txbxContent>
                  <w:p w14:paraId="0AAC56DD" w14:textId="4F17D490" w:rsidR="005D530C" w:rsidRDefault="005D530C" w:rsidP="005D530C">
                    <w:pPr>
                      <w:jc w:val="right"/>
                      <w:rPr>
                        <w:rFonts w:cs="B Mehr"/>
                      </w:rPr>
                    </w:pPr>
                    <w:r>
                      <w:rPr>
                        <w:rFonts w:cs="B Mehr" w:hint="cs"/>
                        <w:rtl/>
                      </w:rPr>
                      <w:t>تقریر درس خارج فقه استاد سید علی موسوی اردبیلی</w:t>
                    </w:r>
                  </w:p>
                  <w:p w14:paraId="108D0E91" w14:textId="77777777" w:rsidR="005D530C" w:rsidRDefault="005D530C" w:rsidP="005D530C">
                    <w:pPr>
                      <w:jc w:val="right"/>
                      <w:rPr>
                        <w:rFonts w:cs="B Mehr"/>
                      </w:rPr>
                    </w:pPr>
                    <w:r>
                      <w:rPr>
                        <w:rFonts w:cs="B Mehr" w:hint="cs"/>
                        <w:rtl/>
                      </w:rPr>
                      <w:t xml:space="preserve">مبحث: نکاح    / مهر </w:t>
                    </w:r>
                  </w:p>
                  <w:p w14:paraId="0E747F96" w14:textId="36B76FC1" w:rsidR="005D530C" w:rsidRDefault="005D530C" w:rsidP="005D530C">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 xml:space="preserve"> 1 خرداد </w:t>
                    </w:r>
                    <w:r>
                      <w:rPr>
                        <w:rFonts w:cs="B Mehr" w:hint="cs"/>
                        <w:rtl/>
                      </w:rPr>
                      <w:t>ماه - 1402ه.ش</w:t>
                    </w:r>
                  </w:p>
                  <w:p w14:paraId="264F45BB" w14:textId="77777777" w:rsidR="005D530C" w:rsidRDefault="005D530C" w:rsidP="005D530C">
                    <w:pPr>
                      <w:jc w:val="right"/>
                      <w:rPr>
                        <w:rFonts w:cs="B Mehr"/>
                      </w:rPr>
                    </w:pPr>
                  </w:p>
                  <w:p w14:paraId="4A32DF2A" w14:textId="77777777" w:rsidR="005D530C" w:rsidRDefault="005D530C" w:rsidP="005D530C">
                    <w:pPr>
                      <w:jc w:val="right"/>
                      <w:rPr>
                        <w:rFonts w:cs="B Mehr"/>
                      </w:rPr>
                    </w:pPr>
                  </w:p>
                  <w:p w14:paraId="1CA82BFF" w14:textId="77777777" w:rsidR="005D530C" w:rsidRDefault="005D530C" w:rsidP="005D530C">
                    <w:pPr>
                      <w:jc w:val="right"/>
                      <w:rPr>
                        <w:rFonts w:cs="B Mehr"/>
                      </w:rPr>
                    </w:pPr>
                  </w:p>
                  <w:p w14:paraId="7AAC9207" w14:textId="77777777" w:rsidR="005D530C" w:rsidRDefault="005D530C" w:rsidP="005D530C">
                    <w:pPr>
                      <w:jc w:val="right"/>
                      <w:rPr>
                        <w:rFonts w:cs="B Mehr"/>
                      </w:rPr>
                    </w:pPr>
                  </w:p>
                  <w:p w14:paraId="496AFFD1" w14:textId="77777777" w:rsidR="005D530C" w:rsidRDefault="005D530C" w:rsidP="005D530C">
                    <w:pPr>
                      <w:jc w:val="right"/>
                      <w:rPr>
                        <w:rFonts w:cs="B Mehr"/>
                      </w:rPr>
                    </w:pPr>
                  </w:p>
                  <w:p w14:paraId="28E4D6B5" w14:textId="77777777" w:rsidR="005D530C" w:rsidRDefault="005D530C" w:rsidP="005D530C">
                    <w:pPr>
                      <w:jc w:val="right"/>
                      <w:rPr>
                        <w:rFonts w:cs="B Mehr"/>
                      </w:rPr>
                    </w:pPr>
                  </w:p>
                  <w:p w14:paraId="6E0DB92A" w14:textId="77777777" w:rsidR="005D530C" w:rsidRDefault="005D530C" w:rsidP="005D530C"/>
                  <w:p w14:paraId="1F85712D" w14:textId="77777777" w:rsidR="005D530C" w:rsidRDefault="005D530C" w:rsidP="005D530C"/>
                  <w:p w14:paraId="5D539AFF" w14:textId="77777777" w:rsidR="005D530C" w:rsidRDefault="005D530C" w:rsidP="005D530C"/>
                  <w:p w14:paraId="181A4071" w14:textId="7AACB7E5" w:rsidR="005D530C" w:rsidRDefault="005D530C"/>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4F3E6A1" wp14:editId="3BE3679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7E99" w14:textId="77777777" w:rsidR="005D530C" w:rsidRDefault="005D53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05AC"/>
    <w:rsid w:val="004A4E1E"/>
    <w:rsid w:val="004A59F7"/>
    <w:rsid w:val="004B110C"/>
    <w:rsid w:val="004B143E"/>
    <w:rsid w:val="004B26CD"/>
    <w:rsid w:val="004B3F7E"/>
    <w:rsid w:val="004B5767"/>
    <w:rsid w:val="004B6027"/>
    <w:rsid w:val="004B67F7"/>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530C"/>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B72"/>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401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700"/>
    <w:rsid w:val="00EC7DC8"/>
    <w:rsid w:val="00ED3BC0"/>
    <w:rsid w:val="00ED3C90"/>
    <w:rsid w:val="00ED578F"/>
    <w:rsid w:val="00ED7F5C"/>
    <w:rsid w:val="00EE25C0"/>
    <w:rsid w:val="00EE612B"/>
    <w:rsid w:val="00EF032B"/>
    <w:rsid w:val="00F00E71"/>
    <w:rsid w:val="00F0109A"/>
    <w:rsid w:val="00F0250B"/>
    <w:rsid w:val="00F03C99"/>
    <w:rsid w:val="00F04513"/>
    <w:rsid w:val="00F04C46"/>
    <w:rsid w:val="00F07395"/>
    <w:rsid w:val="00F122EB"/>
    <w:rsid w:val="00F12799"/>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6097"/>
    <w:rsid w:val="00FB6F78"/>
    <w:rsid w:val="00FC0C74"/>
    <w:rsid w:val="00FC103C"/>
    <w:rsid w:val="00FC17B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6359</TotalTime>
  <Pages>1</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781</cp:revision>
  <cp:lastPrinted>2023-05-21T07:38:00Z</cp:lastPrinted>
  <dcterms:created xsi:type="dcterms:W3CDTF">2022-10-16T08:36:00Z</dcterms:created>
  <dcterms:modified xsi:type="dcterms:W3CDTF">2023-05-22T13:52:00Z</dcterms:modified>
</cp:coreProperties>
</file>